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2B405" w14:textId="1F4F44F6"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w:t>
      </w:r>
      <w:r w:rsidR="009A203A">
        <w:rPr>
          <w:rFonts w:cs="Arial"/>
          <w:b/>
          <w:noProof/>
          <w:sz w:val="24"/>
        </w:rPr>
        <w:t>8</w:t>
      </w:r>
      <w:r w:rsidRPr="00467DC3">
        <w:rPr>
          <w:rFonts w:cs="Arial"/>
          <w:b/>
          <w:noProof/>
          <w:sz w:val="24"/>
        </w:rPr>
        <w:t>-e</w:t>
      </w:r>
      <w:r w:rsidRPr="00467DC3">
        <w:rPr>
          <w:rFonts w:cs="Arial"/>
          <w:b/>
          <w:i/>
          <w:noProof/>
          <w:sz w:val="28"/>
        </w:rPr>
        <w:tab/>
        <w:t>R4-2</w:t>
      </w:r>
      <w:r w:rsidR="00263423">
        <w:rPr>
          <w:rFonts w:cs="Arial"/>
          <w:b/>
          <w:i/>
          <w:noProof/>
          <w:sz w:val="28"/>
        </w:rPr>
        <w:t>1</w:t>
      </w:r>
      <w:r w:rsidR="00FC6876">
        <w:rPr>
          <w:rFonts w:cs="Arial"/>
          <w:b/>
          <w:i/>
          <w:noProof/>
          <w:sz w:val="28"/>
        </w:rPr>
        <w:t>02161</w:t>
      </w:r>
    </w:p>
    <w:p w14:paraId="1CD0F6FD" w14:textId="23FC9D13" w:rsidR="00744830" w:rsidRPr="00467DC3" w:rsidRDefault="00A17019"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9A203A">
        <w:rPr>
          <w:rFonts w:cs="Arial"/>
          <w:sz w:val="24"/>
        </w:rPr>
        <w:t>January</w:t>
      </w:r>
      <w:r>
        <w:rPr>
          <w:rFonts w:cs="Arial"/>
          <w:sz w:val="24"/>
        </w:rPr>
        <w:t xml:space="preserve"> </w:t>
      </w:r>
      <w:r w:rsidR="009A203A">
        <w:rPr>
          <w:rFonts w:cs="Arial"/>
          <w:sz w:val="24"/>
        </w:rPr>
        <w:t>25</w:t>
      </w:r>
      <w:r w:rsidR="009A203A" w:rsidRPr="009A203A">
        <w:rPr>
          <w:rFonts w:cs="Arial"/>
          <w:sz w:val="24"/>
          <w:vertAlign w:val="superscript"/>
        </w:rPr>
        <w:t>th</w:t>
      </w:r>
      <w:r w:rsidR="009A203A">
        <w:rPr>
          <w:rFonts w:cs="Arial"/>
          <w:sz w:val="24"/>
        </w:rPr>
        <w:t xml:space="preserve"> </w:t>
      </w:r>
      <w:r>
        <w:rPr>
          <w:rFonts w:cs="Arial"/>
          <w:sz w:val="24"/>
        </w:rPr>
        <w:t xml:space="preserve">– </w:t>
      </w:r>
      <w:r w:rsidR="009A203A">
        <w:rPr>
          <w:rFonts w:cs="Arial"/>
          <w:sz w:val="24"/>
        </w:rPr>
        <w:t xml:space="preserve">February </w:t>
      </w:r>
      <w:r w:rsidR="00031553">
        <w:rPr>
          <w:rFonts w:cs="Arial"/>
          <w:sz w:val="24"/>
        </w:rPr>
        <w:t>5</w:t>
      </w:r>
      <w:r w:rsidR="00031553" w:rsidRPr="00031553">
        <w:rPr>
          <w:rFonts w:cs="Arial"/>
          <w:sz w:val="24"/>
          <w:vertAlign w:val="superscript"/>
        </w:rPr>
        <w:t>th</w:t>
      </w:r>
      <w:bookmarkStart w:id="0" w:name="_GoBack"/>
      <w:bookmarkEnd w:id="0"/>
      <w:r>
        <w:rPr>
          <w:rFonts w:cs="Arial"/>
          <w:sz w:val="24"/>
        </w:rPr>
        <w:t>,</w:t>
      </w:r>
      <w:r w:rsidRPr="00467DC3">
        <w:rPr>
          <w:rFonts w:cs="Arial"/>
          <w:sz w:val="24"/>
        </w:rPr>
        <w:t xml:space="preserve"> 202</w:t>
      </w:r>
      <w:r w:rsidR="009A203A">
        <w:rPr>
          <w:rFonts w:cs="Arial"/>
          <w:sz w:val="24"/>
        </w:rPr>
        <w:t>1</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Pr="00467DC3">
        <w:rPr>
          <w:lang w:val="en-US"/>
        </w:rPr>
        <w:t>Ericsson</w:t>
      </w:r>
    </w:p>
    <w:p w14:paraId="785D8DD5" w14:textId="02EA2880"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4861E0">
        <w:rPr>
          <w:lang w:val="en-US"/>
        </w:rPr>
        <w:t>APT 600 MHz band – frequency arrangements</w:t>
      </w:r>
    </w:p>
    <w:p w14:paraId="38171D17" w14:textId="59EC6FFA"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8101D6">
        <w:rPr>
          <w:lang w:val="en-US"/>
        </w:rPr>
        <w:t>12.4.4</w:t>
      </w:r>
    </w:p>
    <w:p w14:paraId="69C3C6CE" w14:textId="4698FC10"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A415DD">
        <w:rPr>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0929795" w14:textId="7715C062" w:rsidR="004861E0" w:rsidRDefault="004861E0" w:rsidP="00EF528C">
      <w:pPr>
        <w:shd w:val="clear" w:color="auto" w:fill="FFFFFF"/>
        <w:rPr>
          <w:lang w:val="en-US"/>
        </w:rPr>
      </w:pPr>
      <w:r>
        <w:rPr>
          <w:lang w:val="en-US"/>
        </w:rPr>
        <w:t xml:space="preserve">The Asia-Pacific </w:t>
      </w:r>
      <w:r w:rsidR="00F6352E">
        <w:rPr>
          <w:lang w:val="en-US"/>
        </w:rPr>
        <w:t>T</w:t>
      </w:r>
      <w:r>
        <w:rPr>
          <w:lang w:val="en-US"/>
        </w:rPr>
        <w:t xml:space="preserve">elecommunity </w:t>
      </w:r>
      <w:r w:rsidR="00F6352E">
        <w:rPr>
          <w:lang w:val="en-US"/>
        </w:rPr>
        <w:t xml:space="preserve">(APT) </w:t>
      </w:r>
      <w:r>
        <w:rPr>
          <w:lang w:val="en-US"/>
        </w:rPr>
        <w:t>sent a LS (</w:t>
      </w:r>
      <w:r w:rsidRPr="00EF528C">
        <w:rPr>
          <w:lang w:val="en-US"/>
        </w:rPr>
        <w:fldChar w:fldCharType="begin"/>
      </w:r>
      <w:r w:rsidRPr="00EF528C">
        <w:rPr>
          <w:lang w:val="en-US"/>
        </w:rPr>
        <w:instrText xml:space="preserve"> REF _Ref36645126 \r \h  \* MERGEFORMAT </w:instrText>
      </w:r>
      <w:r w:rsidRPr="00EF528C">
        <w:rPr>
          <w:lang w:val="en-US"/>
        </w:rPr>
      </w:r>
      <w:r w:rsidRPr="00EF528C">
        <w:rPr>
          <w:lang w:val="en-US"/>
        </w:rPr>
        <w:fldChar w:fldCharType="separate"/>
      </w:r>
      <w:r>
        <w:rPr>
          <w:lang w:val="en-US"/>
        </w:rPr>
        <w:t>[1]</w:t>
      </w:r>
      <w:r w:rsidRPr="00EF528C">
        <w:rPr>
          <w:lang w:val="en-US"/>
        </w:rPr>
        <w:fldChar w:fldCharType="end"/>
      </w:r>
      <w:r>
        <w:rPr>
          <w:lang w:val="en-US"/>
        </w:rPr>
        <w:t>) to 3GPP RAN/RAN4 asking 3GPP feedback on the feas</w:t>
      </w:r>
      <w:r w:rsidR="00F57F8F">
        <w:rPr>
          <w:lang w:val="en-US"/>
        </w:rPr>
        <w:t>i</w:t>
      </w:r>
      <w:r>
        <w:rPr>
          <w:lang w:val="en-US"/>
        </w:rPr>
        <w:t>bility of 2 different frequency arra</w:t>
      </w:r>
      <w:r w:rsidR="00F57F8F">
        <w:rPr>
          <w:lang w:val="en-US"/>
        </w:rPr>
        <w:t>n</w:t>
      </w:r>
      <w:r>
        <w:rPr>
          <w:lang w:val="en-US"/>
        </w:rPr>
        <w:t>gements in the scope of harmonizing 470-698 MHz band</w:t>
      </w:r>
      <w:r w:rsidR="00A41BA4">
        <w:rPr>
          <w:lang w:val="en-US"/>
        </w:rPr>
        <w:t xml:space="preserve"> for ITU Region 3</w:t>
      </w:r>
      <w:r>
        <w:rPr>
          <w:lang w:val="en-US"/>
        </w:rPr>
        <w:t>. A corresponding SI (</w:t>
      </w:r>
      <w:r>
        <w:rPr>
          <w:lang w:val="en-US"/>
        </w:rPr>
        <w:fldChar w:fldCharType="begin"/>
      </w:r>
      <w:r>
        <w:rPr>
          <w:lang w:val="en-US"/>
        </w:rPr>
        <w:instrText xml:space="preserve"> REF _Ref36645146 \r \h </w:instrText>
      </w:r>
      <w:r>
        <w:rPr>
          <w:lang w:val="en-US"/>
        </w:rPr>
      </w:r>
      <w:r>
        <w:rPr>
          <w:lang w:val="en-US"/>
        </w:rPr>
        <w:fldChar w:fldCharType="separate"/>
      </w:r>
      <w:r>
        <w:rPr>
          <w:lang w:val="en-US"/>
        </w:rPr>
        <w:t>[2]</w:t>
      </w:r>
      <w:r>
        <w:rPr>
          <w:lang w:val="en-US"/>
        </w:rPr>
        <w:fldChar w:fldCharType="end"/>
      </w:r>
      <w:r>
        <w:rPr>
          <w:lang w:val="en-US"/>
        </w:rPr>
        <w:t>) was approved in last RAN#90e meeting to address this LS.</w:t>
      </w:r>
    </w:p>
    <w:p w14:paraId="6703C631" w14:textId="07620628" w:rsidR="004861E0" w:rsidRDefault="004861E0" w:rsidP="00EF528C">
      <w:pPr>
        <w:shd w:val="clear" w:color="auto" w:fill="FFFFFF"/>
        <w:rPr>
          <w:lang w:val="en-US"/>
        </w:rPr>
      </w:pPr>
      <w:r>
        <w:rPr>
          <w:lang w:val="en-US"/>
        </w:rPr>
        <w:t>This contribution is discussing the proposed arrangements</w:t>
      </w:r>
      <w:r w:rsidR="00A41BA4">
        <w:rPr>
          <w:lang w:val="en-US"/>
        </w:rPr>
        <w:t>,</w:t>
      </w:r>
      <w:r>
        <w:rPr>
          <w:lang w:val="en-US"/>
        </w:rPr>
        <w:t xml:space="preserve"> </w:t>
      </w:r>
      <w:r w:rsidR="00A41BA4">
        <w:rPr>
          <w:lang w:val="en-US"/>
        </w:rPr>
        <w:t xml:space="preserve">options </w:t>
      </w:r>
      <w:r>
        <w:rPr>
          <w:lang w:val="en-US"/>
        </w:rPr>
        <w:t>B1 and B2, making some additional observations.</w:t>
      </w:r>
    </w:p>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56E03BF7" w14:textId="42CD7B24" w:rsidR="004E7606" w:rsidRDefault="00A41BA4" w:rsidP="004E7606">
      <w:pPr>
        <w:pStyle w:val="Heading2"/>
      </w:pPr>
      <w:r>
        <w:t>Proposed band options</w:t>
      </w:r>
    </w:p>
    <w:p w14:paraId="5B8E9F90" w14:textId="1512568E" w:rsidR="00A41BA4" w:rsidRDefault="00A41BA4" w:rsidP="00A41BA4">
      <w:pPr>
        <w:rPr>
          <w:lang w:val="en-GB"/>
        </w:rPr>
      </w:pPr>
      <w:r>
        <w:rPr>
          <w:lang w:val="en-GB"/>
        </w:rPr>
        <w:t>As captured in the SI, the LS proposed 2 band definitions</w:t>
      </w:r>
      <w:r w:rsidR="00EB2073">
        <w:rPr>
          <w:lang w:val="en-GB"/>
        </w:rPr>
        <w:t>,</w:t>
      </w:r>
      <w:r>
        <w:rPr>
          <w:lang w:val="en-GB"/>
        </w:rPr>
        <w:t xml:space="preserve"> option B1 and </w:t>
      </w:r>
      <w:r w:rsidR="00EB2073">
        <w:rPr>
          <w:lang w:val="en-GB"/>
        </w:rPr>
        <w:t xml:space="preserve">option </w:t>
      </w:r>
      <w:r>
        <w:rPr>
          <w:lang w:val="en-GB"/>
        </w:rPr>
        <w:t>B2</w:t>
      </w:r>
      <w:r w:rsidR="00EB2073">
        <w:rPr>
          <w:lang w:val="en-GB"/>
        </w:rPr>
        <w:t>.</w:t>
      </w:r>
    </w:p>
    <w:p w14:paraId="5D71DD45" w14:textId="3D6211F9" w:rsidR="00A41BA4" w:rsidRDefault="00A41BA4" w:rsidP="00A41BA4">
      <w:pPr>
        <w:rPr>
          <w:lang w:val="en-GB"/>
        </w:rPr>
      </w:pPr>
      <w:r>
        <w:rPr>
          <w:lang w:val="en-GB"/>
        </w:rPr>
        <w:t xml:space="preserve">To get a 40MHz band, band n71 </w:t>
      </w:r>
      <w:r w:rsidR="00D834CD">
        <w:rPr>
          <w:lang w:val="en-GB"/>
        </w:rPr>
        <w:t xml:space="preserve">would be extended </w:t>
      </w:r>
      <w:r>
        <w:rPr>
          <w:lang w:val="en-GB"/>
        </w:rPr>
        <w:t>with</w:t>
      </w:r>
      <w:r w:rsidR="00D834CD">
        <w:rPr>
          <w:lang w:val="en-GB"/>
        </w:rPr>
        <w:t xml:space="preserve"> an additional 5 MHz spectrum (red in </w:t>
      </w:r>
      <w:r w:rsidR="00D834CD">
        <w:rPr>
          <w:lang w:val="en-GB"/>
        </w:rPr>
        <w:fldChar w:fldCharType="begin"/>
      </w:r>
      <w:r w:rsidR="00D834CD">
        <w:rPr>
          <w:lang w:val="en-GB"/>
        </w:rPr>
        <w:instrText xml:space="preserve"> REF _Ref61104359 \h </w:instrText>
      </w:r>
      <w:r w:rsidR="00D834CD">
        <w:rPr>
          <w:lang w:val="en-GB"/>
        </w:rPr>
      </w:r>
      <w:r w:rsidR="00D834CD">
        <w:rPr>
          <w:lang w:val="en-GB"/>
        </w:rPr>
        <w:fldChar w:fldCharType="separate"/>
      </w:r>
      <w:r w:rsidR="00D834CD" w:rsidRPr="00CF4681">
        <w:rPr>
          <w:lang w:val="en-US"/>
        </w:rPr>
        <w:t xml:space="preserve">Figure </w:t>
      </w:r>
      <w:r w:rsidR="00D834CD" w:rsidRPr="00CF4681">
        <w:rPr>
          <w:noProof/>
          <w:lang w:val="en-US"/>
        </w:rPr>
        <w:t>1</w:t>
      </w:r>
      <w:r w:rsidR="00D834CD">
        <w:rPr>
          <w:lang w:val="en-GB"/>
        </w:rPr>
        <w:fldChar w:fldCharType="end"/>
      </w:r>
      <w:r w:rsidR="00D834CD">
        <w:rPr>
          <w:lang w:val="en-GB"/>
        </w:rPr>
        <w:t>)</w:t>
      </w:r>
      <w:r>
        <w:rPr>
          <w:lang w:val="en-GB"/>
        </w:rPr>
        <w:t xml:space="preserve">: </w:t>
      </w:r>
    </w:p>
    <w:p w14:paraId="49608342" w14:textId="77777777" w:rsidR="00D834CD" w:rsidRDefault="00D834CD" w:rsidP="00A41BA4">
      <w:pPr>
        <w:numPr>
          <w:ilvl w:val="0"/>
          <w:numId w:val="35"/>
        </w:numPr>
        <w:rPr>
          <w:lang w:val="en-GB"/>
        </w:rPr>
      </w:pPr>
      <w:r>
        <w:rPr>
          <w:lang w:val="en-GB"/>
        </w:rPr>
        <w:t xml:space="preserve">For option B1: </w:t>
      </w:r>
    </w:p>
    <w:p w14:paraId="31CF5DB6" w14:textId="167609BE" w:rsidR="00A41BA4" w:rsidRDefault="00D834CD" w:rsidP="00D834CD">
      <w:pPr>
        <w:numPr>
          <w:ilvl w:val="1"/>
          <w:numId w:val="35"/>
        </w:numPr>
        <w:rPr>
          <w:lang w:val="en-GB"/>
        </w:rPr>
      </w:pPr>
      <w:r>
        <w:rPr>
          <w:lang w:val="en-GB"/>
        </w:rPr>
        <w:t>T</w:t>
      </w:r>
      <w:r w:rsidR="00A41BA4">
        <w:rPr>
          <w:lang w:val="en-GB"/>
        </w:rPr>
        <w:t>o the lower edge of n71 DL.</w:t>
      </w:r>
    </w:p>
    <w:p w14:paraId="39D7BABA" w14:textId="497F834E" w:rsidR="00A41BA4" w:rsidRDefault="00D834CD" w:rsidP="00D834CD">
      <w:pPr>
        <w:numPr>
          <w:ilvl w:val="1"/>
          <w:numId w:val="35"/>
        </w:numPr>
        <w:rPr>
          <w:lang w:val="en-GB"/>
        </w:rPr>
      </w:pPr>
      <w:r>
        <w:rPr>
          <w:lang w:val="en-GB"/>
        </w:rPr>
        <w:t>T</w:t>
      </w:r>
      <w:r w:rsidR="00A41BA4">
        <w:rPr>
          <w:lang w:val="en-GB"/>
        </w:rPr>
        <w:t xml:space="preserve">o </w:t>
      </w:r>
      <w:r>
        <w:rPr>
          <w:lang w:val="en-GB"/>
        </w:rPr>
        <w:t xml:space="preserve">the </w:t>
      </w:r>
      <w:r w:rsidR="00A41BA4">
        <w:rPr>
          <w:lang w:val="en-GB"/>
        </w:rPr>
        <w:t xml:space="preserve">upper </w:t>
      </w:r>
      <w:r w:rsidR="008330EE">
        <w:rPr>
          <w:lang w:val="en-GB"/>
        </w:rPr>
        <w:t>edge of n71 UL.</w:t>
      </w:r>
    </w:p>
    <w:p w14:paraId="24A3DE87" w14:textId="77777777" w:rsidR="00D834CD" w:rsidRDefault="00D834CD" w:rsidP="00D834CD">
      <w:pPr>
        <w:numPr>
          <w:ilvl w:val="0"/>
          <w:numId w:val="35"/>
        </w:numPr>
        <w:rPr>
          <w:lang w:val="en-GB"/>
        </w:rPr>
      </w:pPr>
      <w:r>
        <w:rPr>
          <w:lang w:val="en-GB"/>
        </w:rPr>
        <w:t xml:space="preserve">For </w:t>
      </w:r>
      <w:r w:rsidR="00A41BA4">
        <w:rPr>
          <w:lang w:val="en-GB"/>
        </w:rPr>
        <w:t>option</w:t>
      </w:r>
      <w:r w:rsidR="008330EE">
        <w:rPr>
          <w:lang w:val="en-GB"/>
        </w:rPr>
        <w:t xml:space="preserve"> B2</w:t>
      </w:r>
      <w:r>
        <w:rPr>
          <w:lang w:val="en-GB"/>
        </w:rPr>
        <w:t>:</w:t>
      </w:r>
    </w:p>
    <w:p w14:paraId="0082713D" w14:textId="738D7BAB" w:rsidR="00A41BA4" w:rsidRDefault="00D834CD" w:rsidP="00D834CD">
      <w:pPr>
        <w:numPr>
          <w:ilvl w:val="1"/>
          <w:numId w:val="35"/>
        </w:numPr>
        <w:rPr>
          <w:lang w:val="en-GB"/>
        </w:rPr>
      </w:pPr>
      <w:r>
        <w:rPr>
          <w:lang w:val="en-GB"/>
        </w:rPr>
        <w:t>T</w:t>
      </w:r>
      <w:r w:rsidR="008330EE">
        <w:rPr>
          <w:lang w:val="en-GB"/>
        </w:rPr>
        <w:t>o the upper edge of n71 DL and n71 UL.</w:t>
      </w:r>
    </w:p>
    <w:p w14:paraId="15CE3AA5" w14:textId="486C1301" w:rsidR="00E82BE9" w:rsidRDefault="00CF4681" w:rsidP="00E82BE9">
      <w:pPr>
        <w:rPr>
          <w:lang w:val="en-GB"/>
        </w:rPr>
      </w:pPr>
      <w:r>
        <w:rPr>
          <w:noProof/>
        </w:rPr>
        <w:drawing>
          <wp:inline distT="0" distB="0" distL="0" distR="0" wp14:anchorId="37CC4A36" wp14:editId="45577D3B">
            <wp:extent cx="626364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640" cy="1447800"/>
                    </a:xfrm>
                    <a:prstGeom prst="rect">
                      <a:avLst/>
                    </a:prstGeom>
                    <a:noFill/>
                    <a:ln>
                      <a:noFill/>
                    </a:ln>
                  </pic:spPr>
                </pic:pic>
              </a:graphicData>
            </a:graphic>
          </wp:inline>
        </w:drawing>
      </w:r>
    </w:p>
    <w:p w14:paraId="42773854" w14:textId="07BE11D9" w:rsidR="00836F0C" w:rsidRDefault="00836F0C" w:rsidP="00836F0C">
      <w:pPr>
        <w:keepNext/>
      </w:pPr>
    </w:p>
    <w:p w14:paraId="1442A9DD" w14:textId="4E5EFF3A" w:rsidR="00A41BA4" w:rsidRPr="00F57F8F" w:rsidRDefault="00836F0C" w:rsidP="00836F0C">
      <w:pPr>
        <w:pStyle w:val="Caption"/>
        <w:ind w:left="720" w:firstLine="720"/>
        <w:rPr>
          <w:lang w:val="en-US"/>
        </w:rPr>
      </w:pPr>
      <w:bookmarkStart w:id="1" w:name="_Ref61104359"/>
      <w:r w:rsidRPr="00F57F8F">
        <w:rPr>
          <w:lang w:val="en-US"/>
        </w:rPr>
        <w:t xml:space="preserve">Figure </w:t>
      </w:r>
      <w:r w:rsidR="004B2EB2">
        <w:fldChar w:fldCharType="begin"/>
      </w:r>
      <w:r w:rsidR="004B2EB2" w:rsidRPr="00F57F8F">
        <w:rPr>
          <w:lang w:val="en-US"/>
        </w:rPr>
        <w:instrText xml:space="preserve"> SEQ Figure \* ARABIC </w:instrText>
      </w:r>
      <w:r w:rsidR="004B2EB2">
        <w:fldChar w:fldCharType="separate"/>
      </w:r>
      <w:r w:rsidRPr="00F57F8F">
        <w:rPr>
          <w:noProof/>
          <w:lang w:val="en-US"/>
        </w:rPr>
        <w:t>1</w:t>
      </w:r>
      <w:r w:rsidR="004B2EB2">
        <w:rPr>
          <w:noProof/>
        </w:rPr>
        <w:fldChar w:fldCharType="end"/>
      </w:r>
      <w:bookmarkEnd w:id="1"/>
      <w:r w:rsidRPr="00F57F8F">
        <w:rPr>
          <w:lang w:val="en-US"/>
        </w:rPr>
        <w:t>: Frequency allocation comparison of options B1 and B2</w:t>
      </w:r>
      <w:r w:rsidRPr="00F57F8F">
        <w:rPr>
          <w:noProof/>
          <w:lang w:val="en-US"/>
        </w:rPr>
        <w:t>.</w:t>
      </w:r>
    </w:p>
    <w:p w14:paraId="0944B661" w14:textId="77777777" w:rsidR="00AA32DA" w:rsidRPr="00F57F8F" w:rsidRDefault="00AA32DA" w:rsidP="00A41BA4">
      <w:pPr>
        <w:rPr>
          <w:lang w:val="en-US"/>
        </w:rPr>
      </w:pPr>
    </w:p>
    <w:p w14:paraId="540B4E3F" w14:textId="78186357" w:rsidR="00B55ECC" w:rsidRPr="00F57F8F" w:rsidRDefault="00B55ECC" w:rsidP="00A41BA4">
      <w:pPr>
        <w:rPr>
          <w:lang w:val="en-US"/>
        </w:rPr>
      </w:pPr>
      <w:r w:rsidRPr="00F57F8F">
        <w:rPr>
          <w:lang w:val="en-US"/>
        </w:rPr>
        <w:t>Both options are so extending band n71 UL by 5 MHz, being now adjacent to band n28 UL.</w:t>
      </w:r>
    </w:p>
    <w:p w14:paraId="4B27BF86" w14:textId="5F179FF4" w:rsidR="00B55ECC" w:rsidRDefault="00AA32DA" w:rsidP="00A41BA4">
      <w:pPr>
        <w:rPr>
          <w:lang w:val="en-US"/>
        </w:rPr>
      </w:pPr>
      <w:r w:rsidRPr="00F57F8F">
        <w:rPr>
          <w:lang w:val="en-US"/>
        </w:rPr>
        <w:t xml:space="preserve">In the following, we are further analyzing the different options and the different alternatives proposed in the LS. </w:t>
      </w:r>
    </w:p>
    <w:p w14:paraId="28604D2D" w14:textId="3AABAC5B" w:rsidR="00296414" w:rsidRPr="00F57F8F" w:rsidRDefault="0078335E" w:rsidP="00A41BA4">
      <w:pPr>
        <w:rPr>
          <w:lang w:val="en-US"/>
        </w:rPr>
      </w:pPr>
      <w:r>
        <w:rPr>
          <w:lang w:val="en-US"/>
        </w:rPr>
        <w:lastRenderedPageBreak/>
        <w:t xml:space="preserve">To reduce the risk of market fragmentation of UEs supporting operations in the 600 MHz bands, </w:t>
      </w:r>
      <w:r w:rsidR="000F1444">
        <w:rPr>
          <w:lang w:val="en-US"/>
        </w:rPr>
        <w:t xml:space="preserve">it is proposed to select a duplexer arrangements that allow support of the APT 600 MHz </w:t>
      </w:r>
      <w:r w:rsidR="00307FA4">
        <w:rPr>
          <w:lang w:val="en-US"/>
        </w:rPr>
        <w:t xml:space="preserve">and Band 71/n71 for Region 2 </w:t>
      </w:r>
      <w:r w:rsidR="007D4EFC">
        <w:rPr>
          <w:lang w:val="en-US"/>
        </w:rPr>
        <w:t>including</w:t>
      </w:r>
      <w:r w:rsidR="00307FA4">
        <w:rPr>
          <w:lang w:val="en-US"/>
        </w:rPr>
        <w:t xml:space="preserve"> the additional  requirements for the US 600 MHz band</w:t>
      </w:r>
      <w:r w:rsidR="0081007D">
        <w:rPr>
          <w:lang w:val="en-US"/>
        </w:rPr>
        <w:t xml:space="preserve"> with its additional requirements.</w:t>
      </w:r>
    </w:p>
    <w:p w14:paraId="516FE5AC" w14:textId="7BB6A71D" w:rsidR="00AA32DA" w:rsidRPr="00A41BA4" w:rsidRDefault="0081007D" w:rsidP="00A41BA4">
      <w:pPr>
        <w:rPr>
          <w:lang w:val="en-GB"/>
        </w:rPr>
      </w:pPr>
      <w:r>
        <w:rPr>
          <w:lang w:val="en-US"/>
        </w:rPr>
        <w:t>For the US 600 MHz the minimum requirements and channel bandwidth support was based on a 2 x 25 MHz split-duplexer arrangement. For the APT 600 MHz band</w:t>
      </w:r>
      <w:r>
        <w:rPr>
          <w:lang w:val="en-GB"/>
        </w:rPr>
        <w:t>,</w:t>
      </w:r>
      <w:r w:rsidR="003F22F2">
        <w:rPr>
          <w:lang w:val="en-GB"/>
        </w:rPr>
        <w:t xml:space="preserve"> </w:t>
      </w:r>
      <w:r w:rsidR="00AA32DA">
        <w:rPr>
          <w:lang w:val="en-GB"/>
        </w:rPr>
        <w:t>a 2 x 30 MHz split duplexer</w:t>
      </w:r>
      <w:r w:rsidR="00E05C39">
        <w:rPr>
          <w:lang w:val="en-GB"/>
        </w:rPr>
        <w:t xml:space="preserve"> arrangement could be assumed,</w:t>
      </w:r>
      <w:r w:rsidR="00AA32DA">
        <w:rPr>
          <w:lang w:val="en-GB"/>
        </w:rPr>
        <w:t xml:space="preserve"> which </w:t>
      </w:r>
      <w:r w:rsidR="004E1D7B">
        <w:rPr>
          <w:lang w:val="en-GB"/>
        </w:rPr>
        <w:t>shou</w:t>
      </w:r>
      <w:r w:rsidR="00E05C39">
        <w:rPr>
          <w:lang w:val="en-GB"/>
        </w:rPr>
        <w:t>l</w:t>
      </w:r>
      <w:r w:rsidR="004E1D7B">
        <w:rPr>
          <w:lang w:val="en-GB"/>
        </w:rPr>
        <w:t>d be</w:t>
      </w:r>
      <w:r w:rsidR="00AA32DA">
        <w:rPr>
          <w:lang w:val="en-GB"/>
        </w:rPr>
        <w:t xml:space="preserve"> realistic with </w:t>
      </w:r>
      <w:r w:rsidR="00C87C49">
        <w:rPr>
          <w:lang w:val="en-GB"/>
        </w:rPr>
        <w:t>latest</w:t>
      </w:r>
      <w:r w:rsidR="00AA32DA">
        <w:rPr>
          <w:lang w:val="en-GB"/>
        </w:rPr>
        <w:t xml:space="preserve"> TC-SAW duplexers.</w:t>
      </w:r>
    </w:p>
    <w:p w14:paraId="2832DC9B" w14:textId="0193F262" w:rsidR="00AF1D91" w:rsidRDefault="00AA32DA" w:rsidP="004E7606">
      <w:pPr>
        <w:pStyle w:val="Heading3"/>
      </w:pPr>
      <w:r>
        <w:t>Options B1</w:t>
      </w:r>
    </w:p>
    <w:p w14:paraId="06180432" w14:textId="211682F8" w:rsidR="00305D52" w:rsidRDefault="00B55ECC" w:rsidP="00AF1D91">
      <w:pPr>
        <w:rPr>
          <w:lang w:val="en-GB"/>
        </w:rPr>
      </w:pPr>
      <w:r>
        <w:rPr>
          <w:lang w:val="en-GB"/>
        </w:rPr>
        <w:t xml:space="preserve">As it was considered for band n71, to support this new band, it seems reasonable to enable not only a single duplexer approach, but also a split </w:t>
      </w:r>
      <w:r w:rsidR="00850651">
        <w:rPr>
          <w:lang w:val="en-GB"/>
        </w:rPr>
        <w:t xml:space="preserve">2 x 30MHz </w:t>
      </w:r>
      <w:r>
        <w:rPr>
          <w:lang w:val="en-GB"/>
        </w:rPr>
        <w:t>duplexer one</w:t>
      </w:r>
      <w:r w:rsidR="00850651">
        <w:rPr>
          <w:lang w:val="en-GB"/>
        </w:rPr>
        <w:t xml:space="preserve"> as shown in </w:t>
      </w:r>
      <w:r w:rsidR="00836F0C">
        <w:rPr>
          <w:lang w:val="en-GB"/>
        </w:rPr>
        <w:fldChar w:fldCharType="begin"/>
      </w:r>
      <w:r w:rsidR="00836F0C">
        <w:rPr>
          <w:lang w:val="en-GB"/>
        </w:rPr>
        <w:instrText xml:space="preserve"> REF _Ref61103561 \h </w:instrText>
      </w:r>
      <w:r w:rsidR="00836F0C">
        <w:rPr>
          <w:lang w:val="en-GB"/>
        </w:rPr>
      </w:r>
      <w:r w:rsidR="00836F0C">
        <w:rPr>
          <w:lang w:val="en-GB"/>
        </w:rPr>
        <w:fldChar w:fldCharType="separate"/>
      </w:r>
      <w:r w:rsidR="00836F0C" w:rsidRPr="00F57F8F">
        <w:rPr>
          <w:lang w:val="en-US"/>
        </w:rPr>
        <w:t xml:space="preserve">Figure </w:t>
      </w:r>
      <w:r w:rsidR="00836F0C" w:rsidRPr="00F57F8F">
        <w:rPr>
          <w:noProof/>
          <w:lang w:val="en-US"/>
        </w:rPr>
        <w:t>2</w:t>
      </w:r>
      <w:r w:rsidR="00836F0C">
        <w:rPr>
          <w:lang w:val="en-GB"/>
        </w:rPr>
        <w:fldChar w:fldCharType="end"/>
      </w:r>
      <w:r w:rsidR="00850651">
        <w:rPr>
          <w:lang w:val="en-GB"/>
        </w:rPr>
        <w:t>.</w:t>
      </w:r>
    </w:p>
    <w:p w14:paraId="53FF44F8" w14:textId="60C7D3A3" w:rsidR="00836F0C" w:rsidRDefault="00CF4681" w:rsidP="00836F0C">
      <w:pPr>
        <w:keepNext/>
      </w:pPr>
      <w:r>
        <w:rPr>
          <w:noProof/>
        </w:rPr>
        <w:drawing>
          <wp:inline distT="0" distB="0" distL="0" distR="0" wp14:anchorId="41375D69" wp14:editId="0DBE8382">
            <wp:extent cx="6263640" cy="861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640" cy="861060"/>
                    </a:xfrm>
                    <a:prstGeom prst="rect">
                      <a:avLst/>
                    </a:prstGeom>
                    <a:noFill/>
                    <a:ln>
                      <a:noFill/>
                    </a:ln>
                  </pic:spPr>
                </pic:pic>
              </a:graphicData>
            </a:graphic>
          </wp:inline>
        </w:drawing>
      </w:r>
    </w:p>
    <w:p w14:paraId="5EF4BEE3" w14:textId="3EEE1271" w:rsidR="00850651" w:rsidRDefault="00836F0C" w:rsidP="00836F0C">
      <w:pPr>
        <w:pStyle w:val="Caption"/>
        <w:ind w:left="720" w:firstLine="720"/>
        <w:rPr>
          <w:lang w:val="en-GB"/>
        </w:rPr>
      </w:pPr>
      <w:bookmarkStart w:id="2" w:name="_Ref61103561"/>
      <w:r w:rsidRPr="00F57F8F">
        <w:rPr>
          <w:lang w:val="en-US"/>
        </w:rPr>
        <w:t xml:space="preserve">Figure </w:t>
      </w:r>
      <w:r w:rsidR="004B2EB2">
        <w:fldChar w:fldCharType="begin"/>
      </w:r>
      <w:r w:rsidR="004B2EB2" w:rsidRPr="00F57F8F">
        <w:rPr>
          <w:lang w:val="en-US"/>
        </w:rPr>
        <w:instrText xml:space="preserve"> SEQ Figure \* ARABIC </w:instrText>
      </w:r>
      <w:r w:rsidR="004B2EB2">
        <w:fldChar w:fldCharType="separate"/>
      </w:r>
      <w:r w:rsidRPr="00F57F8F">
        <w:rPr>
          <w:noProof/>
          <w:lang w:val="en-US"/>
        </w:rPr>
        <w:t>2</w:t>
      </w:r>
      <w:r w:rsidR="004B2EB2">
        <w:rPr>
          <w:noProof/>
        </w:rPr>
        <w:fldChar w:fldCharType="end"/>
      </w:r>
      <w:bookmarkEnd w:id="2"/>
      <w:r w:rsidRPr="00F57F8F">
        <w:rPr>
          <w:lang w:val="en-US"/>
        </w:rPr>
        <w:t>: Option B1 - Full and split duplexer architecture</w:t>
      </w:r>
    </w:p>
    <w:p w14:paraId="784416F4" w14:textId="77777777" w:rsidR="00EE01D1" w:rsidRDefault="00EE01D1" w:rsidP="00AF1D91">
      <w:pPr>
        <w:rPr>
          <w:lang w:val="en-GB"/>
        </w:rPr>
      </w:pPr>
    </w:p>
    <w:p w14:paraId="704B595A" w14:textId="36A1CD0C" w:rsidR="00305D52" w:rsidRDefault="00AF32AB" w:rsidP="00AF1D91">
      <w:pPr>
        <w:rPr>
          <w:lang w:val="en-GB"/>
        </w:rPr>
      </w:pPr>
      <w:r>
        <w:rPr>
          <w:lang w:val="en-GB"/>
        </w:rPr>
        <w:t>The major advantage of this solution is the 11 MHz duplex gap in between DL and UL.</w:t>
      </w:r>
    </w:p>
    <w:p w14:paraId="1DC168E5" w14:textId="006A4ACC" w:rsidR="00D271B0" w:rsidRDefault="00EE01D1" w:rsidP="005E1269">
      <w:pPr>
        <w:rPr>
          <w:lang w:val="en-GB"/>
        </w:rPr>
      </w:pPr>
      <w:r>
        <w:rPr>
          <w:lang w:val="en-GB"/>
        </w:rPr>
        <w:t>However, o</w:t>
      </w:r>
      <w:r w:rsidR="00305D52">
        <w:rPr>
          <w:lang w:val="en-GB"/>
        </w:rPr>
        <w:t xml:space="preserve">ne of the main drawbacks with option B1 is the </w:t>
      </w:r>
      <w:r w:rsidR="00DE6BA4">
        <w:rPr>
          <w:lang w:val="en-GB"/>
        </w:rPr>
        <w:t xml:space="preserve">extension of the </w:t>
      </w:r>
      <w:r w:rsidR="00305D52">
        <w:rPr>
          <w:lang w:val="en-GB"/>
        </w:rPr>
        <w:t>DL band down to 612 MHz.</w:t>
      </w:r>
      <w:r>
        <w:rPr>
          <w:lang w:val="en-GB"/>
        </w:rPr>
        <w:t xml:space="preserve"> </w:t>
      </w:r>
      <w:r w:rsidR="00AF32AB">
        <w:rPr>
          <w:lang w:val="en-GB"/>
        </w:rPr>
        <w:t>T</w:t>
      </w:r>
      <w:r w:rsidR="00305D52">
        <w:rPr>
          <w:lang w:val="en-GB"/>
        </w:rPr>
        <w:t xml:space="preserve">he new band will </w:t>
      </w:r>
      <w:r w:rsidR="00DE6BA4">
        <w:rPr>
          <w:lang w:val="en-GB"/>
        </w:rPr>
        <w:t xml:space="preserve">then </w:t>
      </w:r>
      <w:r w:rsidR="00305D52">
        <w:rPr>
          <w:lang w:val="en-GB"/>
        </w:rPr>
        <w:t>overlap</w:t>
      </w:r>
      <w:r w:rsidR="005E1269">
        <w:rPr>
          <w:lang w:val="en-GB"/>
        </w:rPr>
        <w:t xml:space="preserve"> t</w:t>
      </w:r>
      <w:r w:rsidR="00305D52">
        <w:rPr>
          <w:lang w:val="en-GB"/>
        </w:rPr>
        <w:t xml:space="preserve">he Radio Astronomy services </w:t>
      </w:r>
      <w:r w:rsidR="00DE6BA4">
        <w:rPr>
          <w:lang w:val="en-GB"/>
        </w:rPr>
        <w:t xml:space="preserve">allocated </w:t>
      </w:r>
      <w:r w:rsidR="00305D52">
        <w:rPr>
          <w:lang w:val="en-GB"/>
        </w:rPr>
        <w:t xml:space="preserve">in China </w:t>
      </w:r>
      <w:r w:rsidR="00DE6BA4">
        <w:rPr>
          <w:lang w:val="en-GB"/>
        </w:rPr>
        <w:t xml:space="preserve">(606-614MHz) </w:t>
      </w:r>
      <w:r w:rsidR="00305D52">
        <w:rPr>
          <w:lang w:val="en-GB"/>
        </w:rPr>
        <w:t>and in India</w:t>
      </w:r>
      <w:r w:rsidR="00DE6BA4">
        <w:rPr>
          <w:lang w:val="en-GB"/>
        </w:rPr>
        <w:t xml:space="preserve"> (608-614MHz)</w:t>
      </w:r>
      <w:r w:rsidR="00D271B0">
        <w:rPr>
          <w:lang w:val="en-GB"/>
        </w:rPr>
        <w:t>.</w:t>
      </w:r>
    </w:p>
    <w:p w14:paraId="54233739" w14:textId="41A97B44" w:rsidR="00D271B0" w:rsidRDefault="00D271B0" w:rsidP="00B55ECC">
      <w:pPr>
        <w:rPr>
          <w:lang w:val="en-GB"/>
        </w:rPr>
      </w:pPr>
      <w:r>
        <w:rPr>
          <w:lang w:val="en-GB"/>
        </w:rPr>
        <w:t>M</w:t>
      </w:r>
      <w:r w:rsidR="00305D52">
        <w:rPr>
          <w:lang w:val="en-GB"/>
        </w:rPr>
        <w:t xml:space="preserve">ore stringent coexistence </w:t>
      </w:r>
      <w:r w:rsidR="005E1269">
        <w:rPr>
          <w:lang w:val="en-GB"/>
        </w:rPr>
        <w:t xml:space="preserve">restrictions </w:t>
      </w:r>
      <w:r w:rsidR="00B55ECC">
        <w:rPr>
          <w:lang w:val="en-GB"/>
        </w:rPr>
        <w:t>would</w:t>
      </w:r>
      <w:r>
        <w:rPr>
          <w:lang w:val="en-GB"/>
        </w:rPr>
        <w:t xml:space="preserve"> be </w:t>
      </w:r>
      <w:r w:rsidR="005E1269">
        <w:rPr>
          <w:lang w:val="en-GB"/>
        </w:rPr>
        <w:t>needed</w:t>
      </w:r>
      <w:r>
        <w:rPr>
          <w:lang w:val="en-GB"/>
        </w:rPr>
        <w:t xml:space="preserve"> to protect th</w:t>
      </w:r>
      <w:r w:rsidR="005E1269">
        <w:rPr>
          <w:lang w:val="en-GB"/>
        </w:rPr>
        <w:t>ose</w:t>
      </w:r>
      <w:r>
        <w:rPr>
          <w:lang w:val="en-GB"/>
        </w:rPr>
        <w:t xml:space="preserve"> services</w:t>
      </w:r>
      <w:r w:rsidR="00305D52">
        <w:rPr>
          <w:lang w:val="en-GB"/>
        </w:rPr>
        <w:t xml:space="preserve">. </w:t>
      </w:r>
    </w:p>
    <w:p w14:paraId="40F66C1B" w14:textId="15ED792E" w:rsidR="00305D52" w:rsidRDefault="00305D52" w:rsidP="00B55ECC">
      <w:pPr>
        <w:rPr>
          <w:lang w:val="en-GB"/>
        </w:rPr>
      </w:pPr>
      <w:r>
        <w:rPr>
          <w:lang w:val="en-GB"/>
        </w:rPr>
        <w:t>Also, th</w:t>
      </w:r>
      <w:r w:rsidR="001B2A2E">
        <w:rPr>
          <w:lang w:val="en-GB"/>
        </w:rPr>
        <w:t>e DL part of this</w:t>
      </w:r>
      <w:r>
        <w:rPr>
          <w:lang w:val="en-GB"/>
        </w:rPr>
        <w:t xml:space="preserve"> band will be </w:t>
      </w:r>
      <w:r w:rsidR="00D271B0">
        <w:rPr>
          <w:lang w:val="en-GB"/>
        </w:rPr>
        <w:t>very close</w:t>
      </w:r>
      <w:r>
        <w:rPr>
          <w:lang w:val="en-GB"/>
        </w:rPr>
        <w:t xml:space="preserve"> to </w:t>
      </w:r>
      <w:r w:rsidR="001B2A2E">
        <w:rPr>
          <w:lang w:val="en-GB"/>
        </w:rPr>
        <w:t xml:space="preserve">the broadcast television </w:t>
      </w:r>
      <w:r>
        <w:rPr>
          <w:lang w:val="en-GB"/>
        </w:rPr>
        <w:t>services</w:t>
      </w:r>
      <w:r w:rsidR="001B2A2E">
        <w:rPr>
          <w:lang w:val="en-GB"/>
        </w:rPr>
        <w:t xml:space="preserve"> below 612 MHz which would make coexistence challenging</w:t>
      </w:r>
      <w:r w:rsidR="000C3FA5">
        <w:rPr>
          <w:lang w:val="en-GB"/>
        </w:rPr>
        <w:t xml:space="preserve">, and even not possible for channel 36 (see </w:t>
      </w:r>
      <w:r w:rsidR="000C3FA5">
        <w:rPr>
          <w:lang w:val="en-GB"/>
        </w:rPr>
        <w:fldChar w:fldCharType="begin"/>
      </w:r>
      <w:r w:rsidR="000C3FA5">
        <w:rPr>
          <w:lang w:val="en-GB"/>
        </w:rPr>
        <w:instrText xml:space="preserve"> REF _Ref61551924 \r \h </w:instrText>
      </w:r>
      <w:r w:rsidR="000C3FA5">
        <w:rPr>
          <w:lang w:val="en-GB"/>
        </w:rPr>
      </w:r>
      <w:r w:rsidR="000C3FA5">
        <w:rPr>
          <w:lang w:val="en-GB"/>
        </w:rPr>
        <w:fldChar w:fldCharType="separate"/>
      </w:r>
      <w:r w:rsidR="000C3FA5">
        <w:rPr>
          <w:lang w:val="en-GB"/>
        </w:rPr>
        <w:t>[4]</w:t>
      </w:r>
      <w:r w:rsidR="000C3FA5">
        <w:rPr>
          <w:lang w:val="en-GB"/>
        </w:rPr>
        <w:fldChar w:fldCharType="end"/>
      </w:r>
      <w:r w:rsidR="000C3FA5">
        <w:rPr>
          <w:lang w:val="en-GB"/>
        </w:rPr>
        <w:t>)</w:t>
      </w:r>
      <w:r w:rsidR="001B2A2E">
        <w:rPr>
          <w:lang w:val="en-GB"/>
        </w:rPr>
        <w:t>.</w:t>
      </w:r>
    </w:p>
    <w:p w14:paraId="058A9342" w14:textId="53C3E212" w:rsidR="00B55ECC" w:rsidRDefault="00B55ECC" w:rsidP="00B55ECC">
      <w:pPr>
        <w:pStyle w:val="Heading3"/>
      </w:pPr>
      <w:r>
        <w:t>Options B2</w:t>
      </w:r>
    </w:p>
    <w:p w14:paraId="47D57317" w14:textId="503B77CF" w:rsidR="00315F2B" w:rsidRDefault="0088244D" w:rsidP="00AF1D91">
      <w:pPr>
        <w:rPr>
          <w:lang w:val="en-GB"/>
        </w:rPr>
      </w:pPr>
      <w:r>
        <w:rPr>
          <w:lang w:val="en-GB"/>
        </w:rPr>
        <w:t>The option B2 would keep the same lower edge frequency edge than Band n28, which will ease coexistence with the services allocated to lower frequencies, most of them have already been studied for band n28 (</w:t>
      </w:r>
      <w:r>
        <w:rPr>
          <w:lang w:val="en-GB"/>
        </w:rPr>
        <w:fldChar w:fldCharType="begin"/>
      </w:r>
      <w:r>
        <w:rPr>
          <w:lang w:val="en-GB"/>
        </w:rPr>
        <w:instrText xml:space="preserve"> REF _Ref61102445 \r \h </w:instrText>
      </w:r>
      <w:r>
        <w:rPr>
          <w:lang w:val="en-GB"/>
        </w:rPr>
      </w:r>
      <w:r>
        <w:rPr>
          <w:lang w:val="en-GB"/>
        </w:rPr>
        <w:fldChar w:fldCharType="separate"/>
      </w:r>
      <w:r>
        <w:rPr>
          <w:lang w:val="en-GB"/>
        </w:rPr>
        <w:t>[3]</w:t>
      </w:r>
      <w:r>
        <w:rPr>
          <w:lang w:val="en-GB"/>
        </w:rPr>
        <w:fldChar w:fldCharType="end"/>
      </w:r>
      <w:r>
        <w:rPr>
          <w:lang w:val="en-GB"/>
        </w:rPr>
        <w:t>). Also, the new band will not overlap the Radio Astronomy services.</w:t>
      </w:r>
    </w:p>
    <w:p w14:paraId="233CBBEF" w14:textId="781B73EE" w:rsidR="00315F2B" w:rsidRDefault="00315F2B" w:rsidP="00AF1D91">
      <w:pPr>
        <w:rPr>
          <w:lang w:val="en-GB"/>
        </w:rPr>
      </w:pPr>
      <w:r>
        <w:rPr>
          <w:lang w:val="en-GB"/>
        </w:rPr>
        <w:t xml:space="preserve">Several alternatives have been proposed in </w:t>
      </w:r>
      <w:r w:rsidR="0088244D">
        <w:rPr>
          <w:lang w:val="en-GB"/>
        </w:rPr>
        <w:fldChar w:fldCharType="begin"/>
      </w:r>
      <w:r w:rsidR="0088244D">
        <w:rPr>
          <w:lang w:val="en-GB"/>
        </w:rPr>
        <w:instrText xml:space="preserve"> REF _Ref61102517 \r \h </w:instrText>
      </w:r>
      <w:r w:rsidR="0088244D">
        <w:rPr>
          <w:lang w:val="en-GB"/>
        </w:rPr>
      </w:r>
      <w:r w:rsidR="0088244D">
        <w:rPr>
          <w:lang w:val="en-GB"/>
        </w:rPr>
        <w:fldChar w:fldCharType="separate"/>
      </w:r>
      <w:r w:rsidR="0088244D">
        <w:rPr>
          <w:lang w:val="en-GB"/>
        </w:rPr>
        <w:t>[1]</w:t>
      </w:r>
      <w:r w:rsidR="0088244D">
        <w:rPr>
          <w:lang w:val="en-GB"/>
        </w:rPr>
        <w:fldChar w:fldCharType="end"/>
      </w:r>
      <w:r>
        <w:rPr>
          <w:lang w:val="en-GB"/>
        </w:rPr>
        <w:t>, based on 35 MHz duplexer. But such wide duplexer might not be that realistic, we prefer so considering 30 MHz as a basis.</w:t>
      </w:r>
    </w:p>
    <w:p w14:paraId="6830E012" w14:textId="15A008EF" w:rsidR="00305D52" w:rsidRDefault="00315F2B" w:rsidP="00AF1D91">
      <w:pPr>
        <w:rPr>
          <w:lang w:val="en-GB"/>
        </w:rPr>
      </w:pPr>
      <w:r>
        <w:rPr>
          <w:lang w:val="en-GB"/>
        </w:rPr>
        <w:t xml:space="preserve">Following </w:t>
      </w:r>
      <w:r w:rsidR="00836F0C">
        <w:rPr>
          <w:lang w:val="en-GB"/>
        </w:rPr>
        <w:fldChar w:fldCharType="begin"/>
      </w:r>
      <w:r w:rsidR="00836F0C">
        <w:rPr>
          <w:lang w:val="en-GB"/>
        </w:rPr>
        <w:instrText xml:space="preserve"> REF _Ref61103574 \h </w:instrText>
      </w:r>
      <w:r w:rsidR="00836F0C">
        <w:rPr>
          <w:lang w:val="en-GB"/>
        </w:rPr>
      </w:r>
      <w:r w:rsidR="00836F0C">
        <w:rPr>
          <w:lang w:val="en-GB"/>
        </w:rPr>
        <w:fldChar w:fldCharType="separate"/>
      </w:r>
      <w:r w:rsidR="00836F0C" w:rsidRPr="00F57F8F">
        <w:rPr>
          <w:lang w:val="en-US"/>
        </w:rPr>
        <w:t xml:space="preserve">Figure </w:t>
      </w:r>
      <w:r w:rsidR="00836F0C" w:rsidRPr="00F57F8F">
        <w:rPr>
          <w:noProof/>
          <w:lang w:val="en-US"/>
        </w:rPr>
        <w:t>3</w:t>
      </w:r>
      <w:r w:rsidR="00836F0C">
        <w:rPr>
          <w:lang w:val="en-GB"/>
        </w:rPr>
        <w:fldChar w:fldCharType="end"/>
      </w:r>
      <w:r>
        <w:rPr>
          <w:lang w:val="en-GB"/>
        </w:rPr>
        <w:t xml:space="preserve"> shows how t</w:t>
      </w:r>
      <w:r w:rsidR="00EE01D1">
        <w:rPr>
          <w:lang w:val="en-GB"/>
        </w:rPr>
        <w:t xml:space="preserve">o enable </w:t>
      </w:r>
      <w:r>
        <w:rPr>
          <w:lang w:val="en-GB"/>
        </w:rPr>
        <w:t>both single and split duplexer approach</w:t>
      </w:r>
      <w:r w:rsidR="00EE01D1">
        <w:rPr>
          <w:lang w:val="en-GB"/>
        </w:rPr>
        <w:t>.</w:t>
      </w:r>
    </w:p>
    <w:p w14:paraId="7A6FDDEF" w14:textId="36AF30C3" w:rsidR="00836F0C" w:rsidRDefault="00CF4681" w:rsidP="00836F0C">
      <w:pPr>
        <w:keepNext/>
      </w:pPr>
      <w:r>
        <w:rPr>
          <w:noProof/>
        </w:rPr>
        <w:drawing>
          <wp:inline distT="0" distB="0" distL="0" distR="0" wp14:anchorId="760470F6" wp14:editId="6A50BEA8">
            <wp:extent cx="6263640" cy="868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3640" cy="868680"/>
                    </a:xfrm>
                    <a:prstGeom prst="rect">
                      <a:avLst/>
                    </a:prstGeom>
                    <a:noFill/>
                    <a:ln>
                      <a:noFill/>
                    </a:ln>
                  </pic:spPr>
                </pic:pic>
              </a:graphicData>
            </a:graphic>
          </wp:inline>
        </w:drawing>
      </w:r>
    </w:p>
    <w:p w14:paraId="2B19FC91" w14:textId="3F1D3135" w:rsidR="00FF1F53" w:rsidRPr="00F57F8F" w:rsidRDefault="00836F0C" w:rsidP="00836F0C">
      <w:pPr>
        <w:pStyle w:val="Caption"/>
        <w:ind w:left="720" w:firstLine="720"/>
        <w:rPr>
          <w:lang w:val="en-US"/>
        </w:rPr>
      </w:pPr>
      <w:bookmarkStart w:id="3" w:name="_Ref61103574"/>
      <w:r w:rsidRPr="00F57F8F">
        <w:rPr>
          <w:lang w:val="en-US"/>
        </w:rPr>
        <w:t xml:space="preserve">Figure </w:t>
      </w:r>
      <w:r w:rsidR="004B2EB2">
        <w:fldChar w:fldCharType="begin"/>
      </w:r>
      <w:r w:rsidR="004B2EB2" w:rsidRPr="00F57F8F">
        <w:rPr>
          <w:lang w:val="en-US"/>
        </w:rPr>
        <w:instrText xml:space="preserve"> SEQ Figure \* ARABIC </w:instrText>
      </w:r>
      <w:r w:rsidR="004B2EB2">
        <w:fldChar w:fldCharType="separate"/>
      </w:r>
      <w:r w:rsidRPr="00F57F8F">
        <w:rPr>
          <w:noProof/>
          <w:lang w:val="en-US"/>
        </w:rPr>
        <w:t>3</w:t>
      </w:r>
      <w:r w:rsidR="004B2EB2">
        <w:rPr>
          <w:noProof/>
        </w:rPr>
        <w:fldChar w:fldCharType="end"/>
      </w:r>
      <w:bookmarkEnd w:id="3"/>
      <w:r w:rsidRPr="00F57F8F">
        <w:rPr>
          <w:lang w:val="en-US"/>
        </w:rPr>
        <w:t>: Option B2 - Full and split duplexer architecture</w:t>
      </w:r>
    </w:p>
    <w:p w14:paraId="70289E08" w14:textId="165198AF" w:rsidR="00315F2B" w:rsidRPr="00F57F8F" w:rsidRDefault="00315F2B" w:rsidP="004E7606">
      <w:pPr>
        <w:rPr>
          <w:lang w:val="en-US"/>
        </w:rPr>
      </w:pPr>
      <w:r w:rsidRPr="00F57F8F">
        <w:rPr>
          <w:lang w:val="en-US"/>
        </w:rPr>
        <w:t>The main drawback with option B2 is the short duplex gap distance of 6 MHz in between UL and DL. This would make also the split duplexer approach challenging having 6 MHz only in between DL of duplexer 1 and UL of duplexer 2.</w:t>
      </w:r>
      <w:r w:rsidR="00873147">
        <w:rPr>
          <w:lang w:val="en-US"/>
        </w:rPr>
        <w:t xml:space="preserve"> Compliance with the standard -50 dBm/MHz requirement in the </w:t>
      </w:r>
      <w:r w:rsidR="00EA7E1D">
        <w:rPr>
          <w:lang w:val="en-US"/>
        </w:rPr>
        <w:t>APT 600 DL band is perhaps challenging, a relaxation to e.g. -40 dBm/MHz could be considered</w:t>
      </w:r>
      <w:r w:rsidR="00314E47">
        <w:rPr>
          <w:lang w:val="en-US"/>
        </w:rPr>
        <w:t xml:space="preserve"> if the roll-off is not </w:t>
      </w:r>
      <w:r w:rsidR="00651FDE">
        <w:rPr>
          <w:lang w:val="en-US"/>
        </w:rPr>
        <w:t>adequate</w:t>
      </w:r>
      <w:r w:rsidR="00314E47">
        <w:rPr>
          <w:lang w:val="en-US"/>
        </w:rPr>
        <w:t xml:space="preserve">. For operations up to Block G (US 600 MHz), </w:t>
      </w:r>
      <w:r w:rsidR="009A4BB7">
        <w:rPr>
          <w:lang w:val="en-US"/>
        </w:rPr>
        <w:t xml:space="preserve">the OOBE into the DL band would be </w:t>
      </w:r>
      <w:r w:rsidR="00612FBE">
        <w:rPr>
          <w:lang w:val="en-US"/>
        </w:rPr>
        <w:t>reduced.</w:t>
      </w:r>
    </w:p>
    <w:p w14:paraId="784D24D0" w14:textId="08189A99" w:rsidR="00315F2B" w:rsidRDefault="0088244D" w:rsidP="004E7606">
      <w:pPr>
        <w:rPr>
          <w:lang w:val="en-GB"/>
        </w:rPr>
      </w:pPr>
      <w:r>
        <w:rPr>
          <w:lang w:val="en-GB"/>
        </w:rPr>
        <w:t xml:space="preserve">On the other hand, on top of the coexistence benefits mentioned before, this option B2 </w:t>
      </w:r>
      <w:r w:rsidR="00EC3C46">
        <w:rPr>
          <w:lang w:val="en-GB"/>
        </w:rPr>
        <w:t>should help UEs already supporting band n71 to also support this new band with limited design impacts and/or restrictions.</w:t>
      </w:r>
      <w:r w:rsidR="00BA12FD">
        <w:rPr>
          <w:lang w:val="en-GB"/>
        </w:rPr>
        <w:t xml:space="preserve"> </w:t>
      </w:r>
    </w:p>
    <w:p w14:paraId="5586CED5" w14:textId="624571C5" w:rsidR="004E3552" w:rsidRDefault="004E3552" w:rsidP="004E7606">
      <w:pPr>
        <w:rPr>
          <w:lang w:val="en-GB"/>
        </w:rPr>
      </w:pPr>
      <w:r>
        <w:rPr>
          <w:lang w:val="en-GB"/>
        </w:rPr>
        <w:lastRenderedPageBreak/>
        <w:t xml:space="preserve">Channel bandwidths should be specified assuming a 2 x 30 MHz arrangement </w:t>
      </w:r>
      <w:r w:rsidR="00B235FC">
        <w:rPr>
          <w:lang w:val="en-GB"/>
        </w:rPr>
        <w:t>(raster restrictions needed for bandwidth greater than 20 MHz).</w:t>
      </w:r>
    </w:p>
    <w:p w14:paraId="5C9E0188" w14:textId="32EF954F" w:rsidR="009872FC" w:rsidRDefault="009872FC" w:rsidP="004E7606">
      <w:pPr>
        <w:rPr>
          <w:b/>
          <w:bCs/>
          <w:lang w:val="en-GB"/>
        </w:rPr>
      </w:pPr>
      <w:r w:rsidRPr="009872FC">
        <w:rPr>
          <w:b/>
          <w:bCs/>
          <w:lang w:val="en-GB"/>
        </w:rPr>
        <w:t xml:space="preserve">Proposal: </w:t>
      </w:r>
      <w:r w:rsidR="00EB002D">
        <w:rPr>
          <w:b/>
          <w:bCs/>
          <w:lang w:val="en-GB"/>
        </w:rPr>
        <w:t>Consider</w:t>
      </w:r>
      <w:r w:rsidRPr="009872FC">
        <w:rPr>
          <w:b/>
          <w:bCs/>
          <w:lang w:val="en-GB"/>
        </w:rPr>
        <w:t xml:space="preserve"> frequency arrangement option B2 for the new 600MHz band</w:t>
      </w:r>
      <w:r w:rsidR="00612FBE">
        <w:rPr>
          <w:b/>
          <w:bCs/>
          <w:lang w:val="en-GB"/>
        </w:rPr>
        <w:t xml:space="preserve"> with a 2 x 30 MHz split-duplexer arrangement</w:t>
      </w:r>
      <w:r w:rsidRPr="009872FC">
        <w:rPr>
          <w:b/>
          <w:bCs/>
          <w:lang w:val="en-GB"/>
        </w:rPr>
        <w:t>.</w:t>
      </w:r>
      <w:r w:rsidR="004F6AB2">
        <w:rPr>
          <w:b/>
          <w:bCs/>
          <w:lang w:val="en-GB"/>
        </w:rPr>
        <w:t xml:space="preserve"> </w:t>
      </w:r>
    </w:p>
    <w:p w14:paraId="705D3588" w14:textId="77777777" w:rsidR="005B5F74" w:rsidRPr="009872FC" w:rsidRDefault="005B5F74" w:rsidP="004E7606">
      <w:pPr>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0BCEF470" w:rsidR="0021007D" w:rsidRPr="00F57F8F" w:rsidRDefault="00744830" w:rsidP="00744830">
      <w:pPr>
        <w:spacing w:after="120"/>
        <w:jc w:val="both"/>
        <w:rPr>
          <w:lang w:val="en-US" w:eastAsia="zh-CN"/>
        </w:rPr>
      </w:pPr>
      <w:r w:rsidRPr="00F57F8F">
        <w:rPr>
          <w:lang w:val="en-US" w:eastAsia="zh-CN"/>
        </w:rPr>
        <w:t>In this contribution,</w:t>
      </w:r>
      <w:r w:rsidR="0021007D" w:rsidRPr="00F57F8F">
        <w:rPr>
          <w:lang w:val="en-US" w:eastAsia="zh-CN"/>
        </w:rPr>
        <w:t xml:space="preserve"> </w:t>
      </w:r>
      <w:r w:rsidR="004E7606" w:rsidRPr="00F57F8F">
        <w:rPr>
          <w:lang w:val="en-US" w:eastAsia="zh-CN"/>
        </w:rPr>
        <w:t xml:space="preserve">we </w:t>
      </w:r>
      <w:r w:rsidR="008C4263" w:rsidRPr="00F57F8F">
        <w:rPr>
          <w:lang w:val="en-US" w:eastAsia="zh-CN"/>
        </w:rPr>
        <w:t>evaluate the 2 options B1 and B2 proposed by APT, looking at pros and cons of both options and proposing a split duplexer approach.</w:t>
      </w:r>
      <w:r w:rsidR="009872FC" w:rsidRPr="00F57F8F">
        <w:rPr>
          <w:lang w:val="en-US" w:eastAsia="zh-CN"/>
        </w:rPr>
        <w:t xml:space="preserve"> We made following proposal:</w:t>
      </w:r>
    </w:p>
    <w:p w14:paraId="0DEE5908" w14:textId="2C62FE77" w:rsidR="009872FC" w:rsidRPr="003D070A" w:rsidRDefault="003D070A" w:rsidP="003D070A">
      <w:pPr>
        <w:rPr>
          <w:b/>
          <w:bCs/>
          <w:lang w:val="en-GB"/>
        </w:rPr>
      </w:pPr>
      <w:r w:rsidRPr="009872FC">
        <w:rPr>
          <w:b/>
          <w:bCs/>
          <w:lang w:val="en-GB"/>
        </w:rPr>
        <w:t xml:space="preserve">Proposal: </w:t>
      </w:r>
      <w:r>
        <w:rPr>
          <w:b/>
          <w:bCs/>
          <w:lang w:val="en-GB"/>
        </w:rPr>
        <w:t>Consider</w:t>
      </w:r>
      <w:r w:rsidRPr="009872FC">
        <w:rPr>
          <w:b/>
          <w:bCs/>
          <w:lang w:val="en-GB"/>
        </w:rPr>
        <w:t xml:space="preserve"> frequency arrangement option B2 for the new 600MHz band</w:t>
      </w:r>
      <w:r>
        <w:rPr>
          <w:b/>
          <w:bCs/>
          <w:lang w:val="en-GB"/>
        </w:rPr>
        <w:t xml:space="preserve"> with a 2 x 30 MHz split-duplexer arrangement</w:t>
      </w:r>
      <w:r w:rsidRPr="009872FC">
        <w:rPr>
          <w:b/>
          <w:bCs/>
          <w:lang w:val="en-GB"/>
        </w:rPr>
        <w:t>.</w:t>
      </w:r>
      <w:r>
        <w:rPr>
          <w:b/>
          <w:bCs/>
          <w:lang w:val="en-GB"/>
        </w:rPr>
        <w:t xml:space="preserve">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F816C8B" w14:textId="70E3A3D7" w:rsidR="00EF528C" w:rsidRPr="00EF528C" w:rsidRDefault="00EF528C" w:rsidP="00EF528C">
      <w:pPr>
        <w:numPr>
          <w:ilvl w:val="0"/>
          <w:numId w:val="9"/>
        </w:numPr>
        <w:overflowPunct w:val="0"/>
        <w:autoSpaceDE w:val="0"/>
        <w:autoSpaceDN w:val="0"/>
        <w:adjustRightInd w:val="0"/>
        <w:spacing w:after="180" w:line="240" w:lineRule="auto"/>
        <w:textAlignment w:val="baseline"/>
        <w:rPr>
          <w:lang w:val="en-US"/>
        </w:rPr>
      </w:pPr>
      <w:bookmarkStart w:id="4" w:name="_Ref36645126"/>
      <w:bookmarkStart w:id="5" w:name="_Ref61102517"/>
      <w:r w:rsidRPr="00EF528C">
        <w:rPr>
          <w:lang w:val="en-US"/>
        </w:rPr>
        <w:t>RP-2</w:t>
      </w:r>
      <w:r w:rsidR="000C3FA5">
        <w:rPr>
          <w:lang w:val="en-US"/>
        </w:rPr>
        <w:t>02143</w:t>
      </w:r>
      <w:r w:rsidRPr="00EF528C">
        <w:rPr>
          <w:lang w:val="en-US"/>
        </w:rPr>
        <w:t xml:space="preserve">, </w:t>
      </w:r>
      <w:bookmarkEnd w:id="4"/>
      <w:r w:rsidR="004861E0">
        <w:rPr>
          <w:lang w:val="en-US"/>
        </w:rPr>
        <w:t>Frequency arrangements for IMT in the band 470 – 703 MHz, LS from Asia-Pacific Telecommunity.</w:t>
      </w:r>
      <w:bookmarkEnd w:id="5"/>
    </w:p>
    <w:p w14:paraId="232E1439" w14:textId="594DE7A1" w:rsidR="00EF528C" w:rsidRPr="0088244D" w:rsidRDefault="004861E0" w:rsidP="00EF528C">
      <w:pPr>
        <w:numPr>
          <w:ilvl w:val="0"/>
          <w:numId w:val="9"/>
        </w:numPr>
        <w:overflowPunct w:val="0"/>
        <w:autoSpaceDE w:val="0"/>
        <w:autoSpaceDN w:val="0"/>
        <w:adjustRightInd w:val="0"/>
        <w:spacing w:after="180" w:line="240" w:lineRule="auto"/>
        <w:textAlignment w:val="baseline"/>
        <w:rPr>
          <w:lang w:val="en-US"/>
        </w:rPr>
      </w:pPr>
      <w:r w:rsidRPr="00F57F8F">
        <w:rPr>
          <w:lang w:val="en-US"/>
        </w:rPr>
        <w:t>RP-202924</w:t>
      </w:r>
      <w:r w:rsidRPr="00F57F8F">
        <w:rPr>
          <w:lang w:val="en-US"/>
        </w:rPr>
        <w:tab/>
        <w:t xml:space="preserve"> </w:t>
      </w:r>
      <w:r w:rsidRPr="00F57F8F">
        <w:rPr>
          <w:rFonts w:eastAsia="Batang"/>
          <w:bCs/>
          <w:lang w:val="en-US" w:eastAsia="zh-CN"/>
        </w:rPr>
        <w:t xml:space="preserve">New SID on extended </w:t>
      </w:r>
      <w:r w:rsidRPr="00F57F8F">
        <w:rPr>
          <w:bCs/>
          <w:lang w:val="en-US"/>
        </w:rPr>
        <w:t xml:space="preserve">600 MHz </w:t>
      </w:r>
      <w:r w:rsidRPr="00F57F8F">
        <w:rPr>
          <w:rFonts w:eastAsia="Batang"/>
          <w:bCs/>
          <w:lang w:val="en-US" w:eastAsia="zh-CN"/>
        </w:rPr>
        <w:t>NR</w:t>
      </w:r>
      <w:r w:rsidRPr="00F57F8F">
        <w:rPr>
          <w:bCs/>
          <w:lang w:val="en-US"/>
        </w:rPr>
        <w:t xml:space="preserve"> band TSG RAN 90e</w:t>
      </w:r>
    </w:p>
    <w:p w14:paraId="1CBBF836" w14:textId="7EEABF9B" w:rsidR="0088244D" w:rsidRPr="000C3FA5" w:rsidRDefault="0088244D" w:rsidP="00EF528C">
      <w:pPr>
        <w:numPr>
          <w:ilvl w:val="0"/>
          <w:numId w:val="9"/>
        </w:numPr>
        <w:overflowPunct w:val="0"/>
        <w:autoSpaceDE w:val="0"/>
        <w:autoSpaceDN w:val="0"/>
        <w:adjustRightInd w:val="0"/>
        <w:spacing w:after="180" w:line="240" w:lineRule="auto"/>
        <w:textAlignment w:val="baseline"/>
        <w:rPr>
          <w:lang w:val="en-US"/>
        </w:rPr>
      </w:pPr>
      <w:bookmarkStart w:id="6" w:name="_Ref61102445"/>
      <w:r w:rsidRPr="00F57F8F">
        <w:rPr>
          <w:bCs/>
          <w:lang w:val="en-US"/>
        </w:rPr>
        <w:t xml:space="preserve">TR 36.755, </w:t>
      </w:r>
      <w:r w:rsidRPr="00F57F8F">
        <w:rPr>
          <w:lang w:val="en-US" w:eastAsia="ja-JP"/>
        </w:rPr>
        <w:t>US 600 MHz Band for LTE</w:t>
      </w:r>
      <w:bookmarkEnd w:id="6"/>
    </w:p>
    <w:p w14:paraId="0EC588E9" w14:textId="1ED05E3C" w:rsidR="000C3FA5" w:rsidRDefault="000C3FA5" w:rsidP="00EF528C">
      <w:pPr>
        <w:numPr>
          <w:ilvl w:val="0"/>
          <w:numId w:val="9"/>
        </w:numPr>
        <w:overflowPunct w:val="0"/>
        <w:autoSpaceDE w:val="0"/>
        <w:autoSpaceDN w:val="0"/>
        <w:adjustRightInd w:val="0"/>
        <w:spacing w:after="180" w:line="240" w:lineRule="auto"/>
        <w:textAlignment w:val="baseline"/>
        <w:rPr>
          <w:lang w:val="en-US"/>
        </w:rPr>
      </w:pPr>
      <w:bookmarkStart w:id="7" w:name="_Ref61551924"/>
      <w:r>
        <w:rPr>
          <w:lang w:val="en-US"/>
        </w:rPr>
        <w:t>R4-</w:t>
      </w:r>
      <w:r w:rsidRPr="00FC6876">
        <w:rPr>
          <w:lang w:val="en-US"/>
        </w:rPr>
        <w:t>21</w:t>
      </w:r>
      <w:r w:rsidR="00FC6876" w:rsidRPr="00FC6876">
        <w:rPr>
          <w:lang w:val="en-US"/>
        </w:rPr>
        <w:t>02162</w:t>
      </w:r>
      <w:r>
        <w:rPr>
          <w:lang w:val="en-US"/>
        </w:rPr>
        <w:t>, APT 600 MHz band – Regulatory aspects, Ericsson</w:t>
      </w:r>
    </w:p>
    <w:bookmarkEnd w:id="7"/>
    <w:p w14:paraId="3B168A98" w14:textId="77777777" w:rsidR="00744830" w:rsidRPr="00467DC3" w:rsidRDefault="00744830" w:rsidP="00744830">
      <w:pPr>
        <w:rPr>
          <w:lang w:val="en-US"/>
        </w:rPr>
      </w:pPr>
    </w:p>
    <w:p w14:paraId="4CD10E6D" w14:textId="77777777" w:rsidR="00503107" w:rsidRPr="00F57F8F" w:rsidRDefault="00503107" w:rsidP="00744830">
      <w:pPr>
        <w:rPr>
          <w:lang w:val="en-US"/>
        </w:rPr>
      </w:pPr>
    </w:p>
    <w:sectPr w:rsidR="00503107" w:rsidRPr="00F57F8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71F0E" w14:textId="77777777" w:rsidR="0071419C" w:rsidRDefault="0071419C">
      <w:r>
        <w:separator/>
      </w:r>
    </w:p>
  </w:endnote>
  <w:endnote w:type="continuationSeparator" w:id="0">
    <w:p w14:paraId="02A6EE1D" w14:textId="77777777" w:rsidR="0071419C" w:rsidRDefault="0071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28508" w14:textId="77777777" w:rsidR="0071419C" w:rsidRDefault="0071419C">
      <w:r>
        <w:separator/>
      </w:r>
    </w:p>
  </w:footnote>
  <w:footnote w:type="continuationSeparator" w:id="0">
    <w:p w14:paraId="1DDC415C" w14:textId="77777777" w:rsidR="0071419C" w:rsidRDefault="00714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1B7F87"/>
    <w:multiLevelType w:val="hybridMultilevel"/>
    <w:tmpl w:val="0316C872"/>
    <w:lvl w:ilvl="0" w:tplc="398E6B84">
      <w:start w:val="5"/>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8"/>
  </w:num>
  <w:num w:numId="4">
    <w:abstractNumId w:val="3"/>
  </w:num>
  <w:num w:numId="5">
    <w:abstractNumId w:val="19"/>
  </w:num>
  <w:num w:numId="6">
    <w:abstractNumId w:val="14"/>
  </w:num>
  <w:num w:numId="7">
    <w:abstractNumId w:val="12"/>
  </w:num>
  <w:num w:numId="8">
    <w:abstractNumId w:val="20"/>
  </w:num>
  <w:num w:numId="9">
    <w:abstractNumId w:val="31"/>
  </w:num>
  <w:num w:numId="10">
    <w:abstractNumId w:val="25"/>
  </w:num>
  <w:num w:numId="11">
    <w:abstractNumId w:val="24"/>
  </w:num>
  <w:num w:numId="12">
    <w:abstractNumId w:val="13"/>
  </w:num>
  <w:num w:numId="13">
    <w:abstractNumId w:val="26"/>
  </w:num>
  <w:num w:numId="14">
    <w:abstractNumId w:val="29"/>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0"/>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1"/>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2"/>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23"/>
  </w:num>
  <w:num w:numId="3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11F"/>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553"/>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82E"/>
    <w:rsid w:val="00084B3C"/>
    <w:rsid w:val="00084FD2"/>
    <w:rsid w:val="00085627"/>
    <w:rsid w:val="0008687F"/>
    <w:rsid w:val="00087285"/>
    <w:rsid w:val="000879EB"/>
    <w:rsid w:val="00090220"/>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3FA5"/>
    <w:rsid w:val="000C43C5"/>
    <w:rsid w:val="000C658F"/>
    <w:rsid w:val="000C67FE"/>
    <w:rsid w:val="000C6A94"/>
    <w:rsid w:val="000D06BC"/>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444"/>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9CD"/>
    <w:rsid w:val="00134CFA"/>
    <w:rsid w:val="001357BA"/>
    <w:rsid w:val="00136EA9"/>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4F2"/>
    <w:rsid w:val="00202C2E"/>
    <w:rsid w:val="00202D25"/>
    <w:rsid w:val="002034FA"/>
    <w:rsid w:val="00203AC4"/>
    <w:rsid w:val="00203D2F"/>
    <w:rsid w:val="00205591"/>
    <w:rsid w:val="00205FAC"/>
    <w:rsid w:val="002076F1"/>
    <w:rsid w:val="002077BE"/>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33B"/>
    <w:rsid w:val="00232E7A"/>
    <w:rsid w:val="0023324B"/>
    <w:rsid w:val="00234074"/>
    <w:rsid w:val="00234A22"/>
    <w:rsid w:val="00234CC2"/>
    <w:rsid w:val="002362AE"/>
    <w:rsid w:val="0023674C"/>
    <w:rsid w:val="00237340"/>
    <w:rsid w:val="002374EE"/>
    <w:rsid w:val="00237BC4"/>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423"/>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5EA1"/>
    <w:rsid w:val="00296414"/>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838"/>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DC9"/>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5D52"/>
    <w:rsid w:val="00306AEC"/>
    <w:rsid w:val="0030707F"/>
    <w:rsid w:val="00307F30"/>
    <w:rsid w:val="00307FA4"/>
    <w:rsid w:val="003117A4"/>
    <w:rsid w:val="00311CB5"/>
    <w:rsid w:val="00312EFD"/>
    <w:rsid w:val="00314711"/>
    <w:rsid w:val="00314E47"/>
    <w:rsid w:val="00314E7B"/>
    <w:rsid w:val="00314EDE"/>
    <w:rsid w:val="00315380"/>
    <w:rsid w:val="00315E65"/>
    <w:rsid w:val="00315F2B"/>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690C"/>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070A"/>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22F2"/>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746"/>
    <w:rsid w:val="00442848"/>
    <w:rsid w:val="004438E3"/>
    <w:rsid w:val="00444215"/>
    <w:rsid w:val="00444DA1"/>
    <w:rsid w:val="00444DAE"/>
    <w:rsid w:val="00445619"/>
    <w:rsid w:val="0044598B"/>
    <w:rsid w:val="00445EC4"/>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5375"/>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5230"/>
    <w:rsid w:val="004764F3"/>
    <w:rsid w:val="00476EB4"/>
    <w:rsid w:val="00480223"/>
    <w:rsid w:val="00480B55"/>
    <w:rsid w:val="00480BFD"/>
    <w:rsid w:val="00481EF2"/>
    <w:rsid w:val="00482370"/>
    <w:rsid w:val="00483EC7"/>
    <w:rsid w:val="00485D62"/>
    <w:rsid w:val="004861E0"/>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EB2"/>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D7B"/>
    <w:rsid w:val="004E1EE6"/>
    <w:rsid w:val="004E2BB3"/>
    <w:rsid w:val="004E2DFD"/>
    <w:rsid w:val="004E30D1"/>
    <w:rsid w:val="004E3491"/>
    <w:rsid w:val="004E3552"/>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5757"/>
    <w:rsid w:val="004F6A74"/>
    <w:rsid w:val="004F6AB2"/>
    <w:rsid w:val="004F7958"/>
    <w:rsid w:val="004F7AFE"/>
    <w:rsid w:val="00500E82"/>
    <w:rsid w:val="00501629"/>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0BC"/>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C28"/>
    <w:rsid w:val="005B2DA9"/>
    <w:rsid w:val="005B3701"/>
    <w:rsid w:val="005B41B9"/>
    <w:rsid w:val="005B4318"/>
    <w:rsid w:val="005B4481"/>
    <w:rsid w:val="005B56F1"/>
    <w:rsid w:val="005B5F74"/>
    <w:rsid w:val="005B65FA"/>
    <w:rsid w:val="005B67F4"/>
    <w:rsid w:val="005B6F9E"/>
    <w:rsid w:val="005B781B"/>
    <w:rsid w:val="005B78E1"/>
    <w:rsid w:val="005C01CC"/>
    <w:rsid w:val="005C0FC0"/>
    <w:rsid w:val="005C1BD1"/>
    <w:rsid w:val="005C2636"/>
    <w:rsid w:val="005C3507"/>
    <w:rsid w:val="005C4197"/>
    <w:rsid w:val="005C48B8"/>
    <w:rsid w:val="005C4B9B"/>
    <w:rsid w:val="005C4F8F"/>
    <w:rsid w:val="005C5090"/>
    <w:rsid w:val="005C7147"/>
    <w:rsid w:val="005C7C16"/>
    <w:rsid w:val="005D029E"/>
    <w:rsid w:val="005D04F9"/>
    <w:rsid w:val="005D057A"/>
    <w:rsid w:val="005D19C0"/>
    <w:rsid w:val="005D2476"/>
    <w:rsid w:val="005D350B"/>
    <w:rsid w:val="005D496B"/>
    <w:rsid w:val="005D5615"/>
    <w:rsid w:val="005D66CE"/>
    <w:rsid w:val="005D78FC"/>
    <w:rsid w:val="005E034B"/>
    <w:rsid w:val="005E0F50"/>
    <w:rsid w:val="005E1269"/>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1B0"/>
    <w:rsid w:val="005F6483"/>
    <w:rsid w:val="005F7295"/>
    <w:rsid w:val="005F74B0"/>
    <w:rsid w:val="005F7D25"/>
    <w:rsid w:val="005F7E41"/>
    <w:rsid w:val="006003B6"/>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2FBE"/>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1FDE"/>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419C"/>
    <w:rsid w:val="007169C9"/>
    <w:rsid w:val="0071718A"/>
    <w:rsid w:val="007171C6"/>
    <w:rsid w:val="007175DB"/>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35E"/>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4EFC"/>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3F17"/>
    <w:rsid w:val="007F5444"/>
    <w:rsid w:val="008001DB"/>
    <w:rsid w:val="008012D3"/>
    <w:rsid w:val="008015AE"/>
    <w:rsid w:val="008016DA"/>
    <w:rsid w:val="00802E92"/>
    <w:rsid w:val="00804C6F"/>
    <w:rsid w:val="00805348"/>
    <w:rsid w:val="00805E1E"/>
    <w:rsid w:val="008068D4"/>
    <w:rsid w:val="0081007D"/>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70C"/>
    <w:rsid w:val="00842F1B"/>
    <w:rsid w:val="008432B8"/>
    <w:rsid w:val="008445CC"/>
    <w:rsid w:val="008450CF"/>
    <w:rsid w:val="008459D5"/>
    <w:rsid w:val="008460C2"/>
    <w:rsid w:val="0084638A"/>
    <w:rsid w:val="00846766"/>
    <w:rsid w:val="00850035"/>
    <w:rsid w:val="00850651"/>
    <w:rsid w:val="0085067A"/>
    <w:rsid w:val="00850D39"/>
    <w:rsid w:val="00850EA9"/>
    <w:rsid w:val="00852246"/>
    <w:rsid w:val="008522B3"/>
    <w:rsid w:val="00852412"/>
    <w:rsid w:val="00852828"/>
    <w:rsid w:val="00852BA5"/>
    <w:rsid w:val="00853209"/>
    <w:rsid w:val="00853E72"/>
    <w:rsid w:val="0085458F"/>
    <w:rsid w:val="00855158"/>
    <w:rsid w:val="008554C2"/>
    <w:rsid w:val="008555AA"/>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7D54"/>
    <w:rsid w:val="0087030C"/>
    <w:rsid w:val="00870D91"/>
    <w:rsid w:val="008720D1"/>
    <w:rsid w:val="00873147"/>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4121"/>
    <w:rsid w:val="008A55EE"/>
    <w:rsid w:val="008A5A83"/>
    <w:rsid w:val="008A5E80"/>
    <w:rsid w:val="008A64F0"/>
    <w:rsid w:val="008A6A38"/>
    <w:rsid w:val="008A729E"/>
    <w:rsid w:val="008A7BA6"/>
    <w:rsid w:val="008B0FAA"/>
    <w:rsid w:val="008B23DD"/>
    <w:rsid w:val="008B2FC7"/>
    <w:rsid w:val="008B4C90"/>
    <w:rsid w:val="008B5048"/>
    <w:rsid w:val="008B6AC0"/>
    <w:rsid w:val="008B7D8D"/>
    <w:rsid w:val="008C057D"/>
    <w:rsid w:val="008C0C41"/>
    <w:rsid w:val="008C0CB2"/>
    <w:rsid w:val="008C0DD3"/>
    <w:rsid w:val="008C38FE"/>
    <w:rsid w:val="008C390C"/>
    <w:rsid w:val="008C4263"/>
    <w:rsid w:val="008C5279"/>
    <w:rsid w:val="008C5302"/>
    <w:rsid w:val="008C7085"/>
    <w:rsid w:val="008C78B4"/>
    <w:rsid w:val="008C7C0C"/>
    <w:rsid w:val="008D1B2B"/>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31C3"/>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872FC"/>
    <w:rsid w:val="00990790"/>
    <w:rsid w:val="0099214A"/>
    <w:rsid w:val="0099369B"/>
    <w:rsid w:val="00993FD3"/>
    <w:rsid w:val="00995AFF"/>
    <w:rsid w:val="00996589"/>
    <w:rsid w:val="009972FA"/>
    <w:rsid w:val="009975CE"/>
    <w:rsid w:val="00997812"/>
    <w:rsid w:val="009978AF"/>
    <w:rsid w:val="009A0389"/>
    <w:rsid w:val="009A0686"/>
    <w:rsid w:val="009A203A"/>
    <w:rsid w:val="009A2F09"/>
    <w:rsid w:val="009A4BB7"/>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577E"/>
    <w:rsid w:val="009E6864"/>
    <w:rsid w:val="009E705E"/>
    <w:rsid w:val="009E7E29"/>
    <w:rsid w:val="009F03EF"/>
    <w:rsid w:val="009F0D22"/>
    <w:rsid w:val="009F1ECE"/>
    <w:rsid w:val="009F27E3"/>
    <w:rsid w:val="009F36A9"/>
    <w:rsid w:val="009F3D65"/>
    <w:rsid w:val="009F4953"/>
    <w:rsid w:val="009F5B70"/>
    <w:rsid w:val="009F5F2C"/>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808"/>
    <w:rsid w:val="00A27C5A"/>
    <w:rsid w:val="00A30704"/>
    <w:rsid w:val="00A30949"/>
    <w:rsid w:val="00A30E66"/>
    <w:rsid w:val="00A312D1"/>
    <w:rsid w:val="00A32D50"/>
    <w:rsid w:val="00A33806"/>
    <w:rsid w:val="00A344C1"/>
    <w:rsid w:val="00A35C0F"/>
    <w:rsid w:val="00A36491"/>
    <w:rsid w:val="00A3734B"/>
    <w:rsid w:val="00A379C0"/>
    <w:rsid w:val="00A37BF6"/>
    <w:rsid w:val="00A415DD"/>
    <w:rsid w:val="00A41770"/>
    <w:rsid w:val="00A41BA4"/>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2296"/>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142"/>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1D91"/>
    <w:rsid w:val="00AF2EE7"/>
    <w:rsid w:val="00AF3038"/>
    <w:rsid w:val="00AF32AB"/>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5FC"/>
    <w:rsid w:val="00B23782"/>
    <w:rsid w:val="00B241D5"/>
    <w:rsid w:val="00B24DAB"/>
    <w:rsid w:val="00B25241"/>
    <w:rsid w:val="00B252EA"/>
    <w:rsid w:val="00B2601C"/>
    <w:rsid w:val="00B267BF"/>
    <w:rsid w:val="00B26B56"/>
    <w:rsid w:val="00B270E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16C6"/>
    <w:rsid w:val="00B92306"/>
    <w:rsid w:val="00B92D98"/>
    <w:rsid w:val="00B92EC3"/>
    <w:rsid w:val="00B93B96"/>
    <w:rsid w:val="00B94293"/>
    <w:rsid w:val="00B94AAF"/>
    <w:rsid w:val="00B95D34"/>
    <w:rsid w:val="00B96172"/>
    <w:rsid w:val="00B961AB"/>
    <w:rsid w:val="00B96FE1"/>
    <w:rsid w:val="00B977F2"/>
    <w:rsid w:val="00BA0A43"/>
    <w:rsid w:val="00BA0FEC"/>
    <w:rsid w:val="00BA12FD"/>
    <w:rsid w:val="00BA13B6"/>
    <w:rsid w:val="00BA13DF"/>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25C0"/>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46CA"/>
    <w:rsid w:val="00C8611C"/>
    <w:rsid w:val="00C86BD3"/>
    <w:rsid w:val="00C86C8C"/>
    <w:rsid w:val="00C8732D"/>
    <w:rsid w:val="00C87C49"/>
    <w:rsid w:val="00C900BA"/>
    <w:rsid w:val="00C9046B"/>
    <w:rsid w:val="00C90839"/>
    <w:rsid w:val="00C91F70"/>
    <w:rsid w:val="00C9247F"/>
    <w:rsid w:val="00C92984"/>
    <w:rsid w:val="00C92BB5"/>
    <w:rsid w:val="00C92C0A"/>
    <w:rsid w:val="00C944C1"/>
    <w:rsid w:val="00C94A54"/>
    <w:rsid w:val="00C94EE1"/>
    <w:rsid w:val="00C975AC"/>
    <w:rsid w:val="00C97719"/>
    <w:rsid w:val="00CA01B7"/>
    <w:rsid w:val="00CA0BE6"/>
    <w:rsid w:val="00CA243A"/>
    <w:rsid w:val="00CA2A1F"/>
    <w:rsid w:val="00CA2F73"/>
    <w:rsid w:val="00CA37E6"/>
    <w:rsid w:val="00CA4F83"/>
    <w:rsid w:val="00CA51FA"/>
    <w:rsid w:val="00CA5EBB"/>
    <w:rsid w:val="00CA6623"/>
    <w:rsid w:val="00CA669F"/>
    <w:rsid w:val="00CA79B2"/>
    <w:rsid w:val="00CA7BDF"/>
    <w:rsid w:val="00CB0372"/>
    <w:rsid w:val="00CB0460"/>
    <w:rsid w:val="00CB07F3"/>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681"/>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297"/>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4CD"/>
    <w:rsid w:val="00D83EAA"/>
    <w:rsid w:val="00D85B81"/>
    <w:rsid w:val="00D8779B"/>
    <w:rsid w:val="00D87AEB"/>
    <w:rsid w:val="00D87CC2"/>
    <w:rsid w:val="00D90B4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47A8"/>
    <w:rsid w:val="00DB492F"/>
    <w:rsid w:val="00DB4E4B"/>
    <w:rsid w:val="00DB56A2"/>
    <w:rsid w:val="00DB5EAF"/>
    <w:rsid w:val="00DB6E0E"/>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C7EA5"/>
    <w:rsid w:val="00DD0EAF"/>
    <w:rsid w:val="00DD1179"/>
    <w:rsid w:val="00DD18CB"/>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F00"/>
    <w:rsid w:val="00DE61BE"/>
    <w:rsid w:val="00DE674E"/>
    <w:rsid w:val="00DE6BA4"/>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1D1D"/>
    <w:rsid w:val="00E03E0D"/>
    <w:rsid w:val="00E042A7"/>
    <w:rsid w:val="00E05B61"/>
    <w:rsid w:val="00E05C39"/>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BE9"/>
    <w:rsid w:val="00E82D22"/>
    <w:rsid w:val="00E85053"/>
    <w:rsid w:val="00E8607D"/>
    <w:rsid w:val="00E87508"/>
    <w:rsid w:val="00E9045B"/>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A7E1D"/>
    <w:rsid w:val="00EB002D"/>
    <w:rsid w:val="00EB0396"/>
    <w:rsid w:val="00EB084D"/>
    <w:rsid w:val="00EB0E39"/>
    <w:rsid w:val="00EB14EA"/>
    <w:rsid w:val="00EB1B7B"/>
    <w:rsid w:val="00EB2073"/>
    <w:rsid w:val="00EB21A3"/>
    <w:rsid w:val="00EB2AC9"/>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C46"/>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57F8F"/>
    <w:rsid w:val="00F6080B"/>
    <w:rsid w:val="00F6148F"/>
    <w:rsid w:val="00F625A4"/>
    <w:rsid w:val="00F626F0"/>
    <w:rsid w:val="00F6291E"/>
    <w:rsid w:val="00F62B1D"/>
    <w:rsid w:val="00F63022"/>
    <w:rsid w:val="00F6352E"/>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6876"/>
    <w:rsid w:val="00FC701C"/>
    <w:rsid w:val="00FD07C1"/>
    <w:rsid w:val="00FD0904"/>
    <w:rsid w:val="00FD16B9"/>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553"/>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315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5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208875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46D81-A35F-4293-9483-3856622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C3B0B-B66B-400F-BCDC-EDCE585A66E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8D90C85-38E0-4FAF-9CB9-160D49FC7920}">
  <ds:schemaRefs>
    <ds:schemaRef ds:uri="http://schemas.microsoft.com/sharepoint/v3/contenttype/forms"/>
  </ds:schemaRefs>
</ds:datastoreItem>
</file>

<file path=customXml/itemProps4.xml><?xml version="1.0" encoding="utf-8"?>
<ds:datastoreItem xmlns:ds="http://schemas.openxmlformats.org/officeDocument/2006/customXml" ds:itemID="{724D7B25-F1BE-49AC-8812-17362D0F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815</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cp:revision>
  <cp:lastPrinted>2001-04-23T09:30:00Z</cp:lastPrinted>
  <dcterms:created xsi:type="dcterms:W3CDTF">2021-01-15T14:24:00Z</dcterms:created>
  <dcterms:modified xsi:type="dcterms:W3CDTF">2021-01-15T16:25:00Z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